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POWIATOWY NARZĄD DRÓG</w:t>
        <w:br/>
        <w:t>w Bochni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14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Nowy Wiśnicz, dn. 19.03.2014 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INFORMACJA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ZAMIARZE UDOSTĘPNIENIA KANAŁÓW TECHNOLOGICZNYCH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Powiatowy Zarząd Dróg w Bochni z/s w Nowym Wiśniczu działając na podstawie art. 39 ust. 6 a ustawy z dnia 21 marca 1985 r. o drogach publicznych (tekst jednolity Dz. U. z 2013 r. poz.260 z późn. zm.) informuje, iż w trakcie przygotowania jest zadanie inwestycyjne pn.: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2" w:val="left"/>
        </w:tabs>
        <w:bidi w:val="0"/>
        <w:spacing w:before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„Zabezpieczenie i stabilizacja osuwiska wraz z usunięciem skutków w ciągu drogi powiatowej nr 2095K Trzcian - Łąkta Górna w msc. Trzciana w km 0+645-0+765”.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ramach wyżej wymienionej inwestycji może powstać obowiązek wybudowania w pasie drogowym kanałów technologicznych, o ile w ciągu 60 dni od daty umieszczenia niniejszej informacji na stronie internetowej, zgłosi się podmiot zainteresowany udostępnieniem takiego kanału. Kanały udostępniane są na zasadach uregulowanych w art. 39 ust. 7 - 7 f ustawy z dnia 21 marca 1985 roku o drogach publicznych.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Zgłoszenie zainteresowania udostępnieniem kanału technologicznego należy kierować na piśmie na adres: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6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Powiatowy Zarząd Dróg w Bochni z/s w Nowym Wiśniczu ul. Limanowska 11, 32-720 Nowy Wiśnicz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Zgodnie z zapisami art. 4 pkt. 15 a ustawy jw. kanał technologiczny to ciąg osłonowych elementów obudowy, studni kablowych oraz innych obiektów lub urządzeń służących umieszczaniu lub eksploatacji: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17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urządzeń infrastruktury technicznej związanych z potrzebami zarządzania drogami lub potrzebami ruchu drogowego,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21" w:val="left"/>
        </w:tabs>
        <w:bidi w:val="0"/>
        <w:spacing w:before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linii telekomunikacyjnych wraz z zasilaniem oraz linii energetycznych, niezwiązanych z potrzebami zarządzania drogami lub potrzebami ruchu drogowego.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Informuję również, iż w myśl art. 39 ust. 6 b ustawy o drogach publicznych podmiot, który zgłosi zainteresowanie udostępnieniem przez zarządcę drogi kanału technologicznego, a następnie, po jego wybudowaniu nie złoży oferty (zawarcie umowy najmu lub dzierżawy zgodnie z art. 7 ustawy), jest obowiązany zwrócić zarządcy drogi koszty wybudowania kanału technologicznego, o ile nie udostępniono tego kanału innym podmiotom.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6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Niniejsza informacja została udostępniona na stronie internetowej Powiatowego Zarządu Dróg w Bochni strona internetowa </w:t>
      </w:r>
      <w:r>
        <w:fldChar w:fldCharType="begin"/>
      </w:r>
      <w:r>
        <w:rPr/>
        <w:instrText> HYPERLINK "http://www.pzd.bochnia.pl"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www.pzd.bochnia.pl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zakładce „kanały technologiczne” i przesłana do wiadomości Prezesowi Urzędu Komunikacji Elektronicznej, ul. Kasprzaka 18/20, 01-211 Warszawa.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mgr i ^\Adam Kor!a</w:t>
      </w:r>
    </w:p>
    <w:sectPr>
      <w:footnotePr>
        <w:pos w:val="pageBottom"/>
        <w:numFmt w:val="decimal"/>
        <w:numRestart w:val="continuous"/>
      </w:footnotePr>
      <w:pgSz w:w="11900" w:h="16840"/>
      <w:pgMar w:top="805" w:right="1125" w:bottom="805" w:left="919" w:header="377" w:footer="377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3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E85B7"/>
      <w:sz w:val="19"/>
      <w:szCs w:val="19"/>
      <w:u w:val="none"/>
    </w:rPr>
  </w:style>
  <w:style w:type="character" w:customStyle="1" w:styleId="CharStyle5">
    <w:name w:val="Tekst treści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Tekst treści (2)_"/>
    <w:basedOn w:val="DefaultParagraphFont"/>
    <w:link w:val="Style6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0">
    <w:name w:val="Tekst treści (4)_"/>
    <w:basedOn w:val="DefaultParagraphFont"/>
    <w:link w:val="Styl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DE85B7"/>
      <w:sz w:val="22"/>
      <w:szCs w:val="22"/>
      <w:u w:val="none"/>
    </w:rPr>
  </w:style>
  <w:style w:type="paragraph" w:customStyle="1" w:styleId="Style2">
    <w:name w:val="Tekst treści (3)"/>
    <w:basedOn w:val="Normal"/>
    <w:link w:val="CharStyle3"/>
    <w:pPr>
      <w:widowControl w:val="0"/>
      <w:shd w:val="clear" w:color="auto" w:fill="auto"/>
      <w:spacing w:after="780" w:line="151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E85B7"/>
      <w:sz w:val="19"/>
      <w:szCs w:val="19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  <w:spacing w:after="200" w:line="257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Tekst treści (2)"/>
    <w:basedOn w:val="Normal"/>
    <w:link w:val="CharStyle7"/>
    <w:pPr>
      <w:widowControl w:val="0"/>
      <w:shd w:val="clear" w:color="auto" w:fill="auto"/>
      <w:spacing w:after="31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9">
    <w:name w:val="Tekst treści (4)"/>
    <w:basedOn w:val="Normal"/>
    <w:link w:val="CharStyle10"/>
    <w:pPr>
      <w:widowControl w:val="0"/>
      <w:shd w:val="clear" w:color="auto" w:fill="auto"/>
      <w:spacing w:after="200"/>
      <w:jc w:val="right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DE85B7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