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</w:t>
        <w:br/>
        <w:t>w Bochni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152400</wp:posOffset>
                </wp:positionV>
                <wp:extent cx="2000250" cy="16446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0025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Nowy Wiśnicz, dn. 23.01.2014 r.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5.60000000000002pt;margin-top:12.pt;width:157.5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Nowy Wiśnicz, dn. 23.01.2014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siedzibą w Nowym Wiśniczu</w:t>
        <w:br/>
        <w:t>ul. Limanowska 11</w:t>
        <w:br/>
        <w:t>32-720 NOWY WIŚNICZ</w:t>
        <w:br/>
        <w:t>tel. 14 612 82 06, fą*; 14 ©19 84 81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działając na podstawie art. 39 ust. 6 a ustawy z dnia 21 marca 1985 r. o drogach publicznych (Dz. U. z 2007 r. Nr 19 poz. 115 z późn. zm.) informuje, iż w trakcie przygotowania są zadania inwestycyjne pn.: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3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1444K Uszew - Nowy Wiśnicz - Nieznanowice w miejscowości Stary Wiśnicz”,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2082K Olchawa - Leszczyna w miejscowości Królówka”,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7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1445K Gnojnik - Lipnica Dolna w miejscowości Lipnica Dolna”,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0" w:val="left"/>
        </w:tabs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1447K Muchówka - Porąbka Iwkowska w miejscowości Rajbrot”,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1" w:val="left"/>
        </w:tabs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chodnika z kanalizacją deszczową w ciągu drogi powiatowej nr 2077K Nowy Wiśnicz - Lipnica Murowana w miejscowości Lipnica Górna”.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kanałów technologicznych, o ile w ciągu 60 dni od daty umieszczenia niniejszej informacji na stronie internetowej, zgłosi się podmiot zainteresowany udostępnieniem takiego kanału. Kanały udostępniane są na zasadach uregulowanych w art. 39 ust. 7 - 7 f ustawy z dnia 21 marca 1999 roku o drogach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a ustawy jw. kanał technologiczny to ciąg osłonowych elementów obudowy, studni kablowych oraz innych obiektów lub urządzeń służących umieszczaniu lub eksploatacji: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9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6" w:val="left"/>
        </w:tabs>
        <w:bidi w:val="0"/>
        <w:spacing w:before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b ustawy o drogach publicznych podmiot, który zgłosi zainteresowanie udostępnieniem przez zarządcę drogi kanału technologicznego, a następnie, po jego wybudowaniu nie złoży oferty (zawarcie umowy najmu lub dzierżawy zgodnie z art. 7 ustawy), jest obowiązany zwrócić zarządcy drogi koszty wybudowania kanału technologicznego, o ile nie udostępniono tego kanału innym podmiotom.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dyf^ktc®.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1491" w:right="665" w:bottom="989" w:left="1350" w:header="1063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5936615</wp:posOffset>
              </wp:positionH>
              <wp:positionV relativeFrom="page">
                <wp:posOffset>10097770</wp:posOffset>
              </wp:positionV>
              <wp:extent cx="233045" cy="1054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3045" cy="1054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  <w:iCs/>
                              <w:color w:val="DE6492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mgr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67.44999999999999pt;margin-top:795.10000000000002pt;width:18.350000000000001pt;height:8.30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i/>
                        <w:iCs/>
                        <w:color w:val="DE6492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mgr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6492"/>
      <w:sz w:val="16"/>
      <w:szCs w:val="16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Tekst treści (4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F61AD"/>
      <w:sz w:val="32"/>
      <w:szCs w:val="3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0"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420" w:line="19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E6492"/>
      <w:sz w:val="16"/>
      <w:szCs w:val="16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  <w:spacing w:after="320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Tekst treści (4)"/>
    <w:basedOn w:val="Normal"/>
    <w:link w:val="CharStyle13"/>
    <w:pPr>
      <w:widowControl w:val="0"/>
      <w:shd w:val="clear" w:color="auto" w:fill="auto"/>
      <w:spacing w:after="200"/>
      <w:ind w:right="24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9F61AD"/>
      <w:sz w:val="32"/>
      <w:szCs w:val="3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