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center"/>
        <w:rPr>
          <w:sz w:val="16"/>
          <w:szCs w:val="16"/>
        </w:rPr>
      </w:pPr>
      <w:r>
        <w:rPr>
          <w:smallCaps/>
          <w:color w:val="DB73A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powiatowy </w:t>
      </w:r>
      <w:r>
        <w:rPr>
          <w:smallCaps/>
          <w:color w:val="DB9DC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zarząd </w:t>
      </w:r>
      <w:r>
        <w:rPr>
          <w:smallCaps/>
          <w:color w:val="DB73A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dróg</w:t>
        <w:br/>
      </w:r>
      <w:r>
        <w:rPr>
          <w:rFonts w:ascii="Times New Roman" w:eastAsia="Times New Roman" w:hAnsi="Times New Roman" w:cs="Times New Roman"/>
          <w:color w:val="DB73A3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w </w:t>
      </w:r>
      <w:r>
        <w:rPr>
          <w:rFonts w:ascii="Times New Roman" w:eastAsia="Times New Roman" w:hAnsi="Times New Roman" w:cs="Times New Roman"/>
          <w:color w:val="DB9DC3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Rechni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355600</wp:posOffset>
                </wp:positionV>
                <wp:extent cx="2091690" cy="1784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169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17.01.2012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90000000000003pt;margin-top:28.pt;width:164.70000000000002pt;height:14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17.01.2012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siedzibą w Nowym Wiśniczu</w:t>
        <w:br/>
        <w:t>ul. Limanowska 1 1</w:t>
        <w:br/>
        <w:t>32-720 NOWY WIŚNICZ</w:t>
        <w:br/>
        <w:t>tol. 0-14/ 612-82-06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Powiatowy Zarząd Dróg w Bochni z/s w Nowym Wiśniczu działając na podstawie art. 39 ust. 6 a ustawy z dnia 21 marca 1985 r. o drogach publicznych (Dz. U. z 2007 r. Nr 19 poz. 115 z późn. zm.) informuje, iż w trakcie przygotowania jest zadanie: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drogi powiatowej 2097 K Ispina - Bieńkowice, w miejscowości Drwinia”.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 f ustawy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84" w:right="1093" w:bottom="1591" w:left="954" w:header="256" w:footer="116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5513705</wp:posOffset>
            </wp:positionH>
            <wp:positionV relativeFrom="paragraph">
              <wp:posOffset>12700</wp:posOffset>
            </wp:positionV>
            <wp:extent cx="1017905" cy="98742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17905" cy="987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84" w:right="1093" w:bottom="684" w:left="9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B73A3"/>
      <w:sz w:val="16"/>
      <w:szCs w:val="16"/>
      <w:u w:val="none"/>
    </w:rPr>
  </w:style>
  <w:style w:type="character" w:customStyle="1" w:styleId="CharStyle11">
    <w:name w:val="Tekst treści (3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  <w:spacing w:after="980" w:line="228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B73A3"/>
      <w:sz w:val="16"/>
      <w:szCs w:val="16"/>
      <w:u w:val="none"/>
    </w:rPr>
  </w:style>
  <w:style w:type="paragraph" w:customStyle="1" w:styleId="Style10">
    <w:name w:val="Tekst treści (3)"/>
    <w:basedOn w:val="Normal"/>
    <w:link w:val="CharStyle11"/>
    <w:pPr>
      <w:widowControl w:val="0"/>
      <w:shd w:val="clear" w:color="auto" w:fill="auto"/>
      <w:spacing w:after="320"/>
      <w:ind w:firstLine="21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